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16A9C" w:rsidRPr="0078334D" w:rsidTr="00716A9C">
        <w:trPr>
          <w:trHeight w:val="1275"/>
        </w:trPr>
        <w:tc>
          <w:tcPr>
            <w:tcW w:w="4536" w:type="dxa"/>
          </w:tcPr>
          <w:p w:rsidR="00716A9C" w:rsidRPr="00716A9C" w:rsidRDefault="00716A9C" w:rsidP="00B663F5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6A9C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16A9C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РАЙОНА</w:t>
            </w:r>
          </w:p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16A9C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16A9C">
              <w:rPr>
                <w:rFonts w:ascii="Times New Roman" w:hAnsi="Times New Roman"/>
                <w:noProof/>
              </w:rPr>
              <w:drawing>
                <wp:inline distT="0" distB="0" distL="0" distR="0" wp14:anchorId="116FF9E0" wp14:editId="0FD1D3D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16A9C" w:rsidRPr="00716A9C" w:rsidRDefault="00716A9C" w:rsidP="00B663F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16A9C" w:rsidRPr="00716A9C" w:rsidRDefault="00716A9C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16A9C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16A9C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716A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16A9C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716A9C" w:rsidRPr="00716A9C" w:rsidRDefault="00716A9C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16A9C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716A9C" w:rsidRPr="00716A9C" w:rsidRDefault="00716A9C" w:rsidP="00B663F5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716A9C" w:rsidRPr="0078334D" w:rsidTr="00716A9C">
        <w:trPr>
          <w:trHeight w:val="61"/>
        </w:trPr>
        <w:tc>
          <w:tcPr>
            <w:tcW w:w="4536" w:type="dxa"/>
          </w:tcPr>
          <w:p w:rsidR="00716A9C" w:rsidRPr="00716A9C" w:rsidRDefault="00716A9C" w:rsidP="00B663F5">
            <w:pPr>
              <w:jc w:val="center"/>
              <w:rPr>
                <w:rFonts w:ascii="Times New Roman" w:hAnsi="Times New Roman"/>
                <w:b/>
              </w:rPr>
            </w:pPr>
            <w:r w:rsidRPr="00716A9C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16A9C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16A9C" w:rsidRPr="00716A9C" w:rsidRDefault="00716A9C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716A9C" w:rsidRPr="00716A9C" w:rsidRDefault="00716A9C" w:rsidP="00B663F5">
            <w:pPr>
              <w:jc w:val="center"/>
              <w:rPr>
                <w:rFonts w:ascii="Times New Roman" w:hAnsi="Times New Roman"/>
                <w:b/>
              </w:rPr>
            </w:pPr>
            <w:r w:rsidRPr="00716A9C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16A9C" w:rsidRPr="0078334D" w:rsidTr="00716A9C">
        <w:trPr>
          <w:trHeight w:val="61"/>
        </w:trPr>
        <w:tc>
          <w:tcPr>
            <w:tcW w:w="9639" w:type="dxa"/>
            <w:gridSpan w:val="4"/>
          </w:tcPr>
          <w:p w:rsidR="00716A9C" w:rsidRPr="00716A9C" w:rsidRDefault="00716A9C" w:rsidP="00B663F5">
            <w:pPr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716A9C" w:rsidRPr="0078334D" w:rsidTr="00716A9C">
        <w:trPr>
          <w:trHeight w:val="1126"/>
        </w:trPr>
        <w:tc>
          <w:tcPr>
            <w:tcW w:w="5246" w:type="dxa"/>
            <w:gridSpan w:val="2"/>
          </w:tcPr>
          <w:p w:rsidR="00716A9C" w:rsidRPr="00716A9C" w:rsidRDefault="00716A9C" w:rsidP="00B663F5">
            <w:pPr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16A9C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B924FD" wp14:editId="7CCCF31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16A9C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96E337" wp14:editId="0097ACC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16A9C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CCAC3B" wp14:editId="27F82E0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16A9C" w:rsidRPr="00716A9C" w:rsidRDefault="00716A9C" w:rsidP="00B663F5">
            <w:pPr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16A9C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716A9C" w:rsidRPr="00716A9C" w:rsidRDefault="00716A9C" w:rsidP="00B663F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16A9C" w:rsidRPr="00716A9C" w:rsidRDefault="00716A9C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16A9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840</w:t>
            </w:r>
          </w:p>
          <w:p w:rsidR="00716A9C" w:rsidRPr="00716A9C" w:rsidRDefault="00716A9C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716A9C" w:rsidRPr="00716A9C" w:rsidRDefault="00716A9C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16A9C" w:rsidRPr="00716A9C" w:rsidRDefault="00716A9C" w:rsidP="00B663F5">
            <w:pPr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16A9C" w:rsidRPr="00716A9C" w:rsidRDefault="00716A9C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16A9C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716A9C" w:rsidRPr="00716A9C" w:rsidRDefault="00716A9C" w:rsidP="00B663F5">
            <w:pPr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16A9C" w:rsidRPr="00716A9C" w:rsidRDefault="00716A9C" w:rsidP="00B663F5">
            <w:pPr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17-нче декабрь</w:t>
            </w:r>
            <w:r w:rsidRPr="00716A9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ел</w:t>
            </w:r>
          </w:p>
          <w:p w:rsidR="00716A9C" w:rsidRPr="00716A9C" w:rsidRDefault="00716A9C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716A9C" w:rsidRPr="00716A9C" w:rsidRDefault="00716A9C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716A9C" w:rsidRPr="00716A9C" w:rsidRDefault="00716A9C" w:rsidP="00716A9C">
      <w:pPr>
        <w:ind w:right="175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</w:pPr>
      <w:r w:rsidRPr="00716A9C"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  <w:t>Түбән Кама муниципаль районыКаенлы авыл җирлегенең Җирдән файдалану һәм төзелеш кагыйдәләренә үзгәрешләр кертү проектын әзерләү турында</w:t>
      </w:r>
    </w:p>
    <w:p w:rsidR="00716A9C" w:rsidRPr="00716A9C" w:rsidRDefault="00716A9C" w:rsidP="005038F3">
      <w:pPr>
        <w:pStyle w:val="Style5"/>
        <w:widowControl/>
        <w:spacing w:before="58" w:line="24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  <w:lang w:val="tt-RU"/>
        </w:rPr>
      </w:pPr>
    </w:p>
    <w:p w:rsidR="0035732C" w:rsidRPr="00716A9C" w:rsidRDefault="0035732C" w:rsidP="005038F3">
      <w:pPr>
        <w:pStyle w:val="Style5"/>
        <w:widowControl/>
        <w:spacing w:before="58" w:line="24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  <w:lang w:val="tt-RU"/>
        </w:rPr>
      </w:pP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Татарстан Республикасы Президенты Р.Н. Миңнехановның 2016 елның</w:t>
      </w:r>
      <w:r w:rsidR="009F5A4C"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22 декабрендәге ПР-400 номерлы Татарстан Республикасында зиратларны карап</w:t>
      </w:r>
      <w:r w:rsidR="00716A9C"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тоту һәм саклау мәсьәләләре буенча үткәрелгән киңәшмә йомгаклары буенча</w:t>
      </w:r>
      <w:r w:rsidR="00716A9C"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зиратлар астындагы җир кишәрлекләрен тиешенчә рәсмиләштерү</w:t>
      </w:r>
      <w:r w:rsid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өлешендә йөкләмәләр исемлеген үтәү йөзеннән, Россия Федерациясе Шәһәр төзелеше кодексының 33 статьясына, Түбән Кама муниципаль районы Каенлы авыл</w:t>
      </w:r>
      <w:r w:rsid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җирлегенең Җирдән файдалану һәм төзелеш кагыйдәләренең </w:t>
      </w:r>
      <w:r w:rsid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                           </w:t>
      </w: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30 статьясына,</w:t>
      </w:r>
      <w:r w:rsid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16A9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Татарстан Республикасы Түбән Кама муниципаль районы Уставына таянып карар бирәм:</w:t>
      </w:r>
    </w:p>
    <w:p w:rsidR="005038F3" w:rsidRPr="00FE7ECB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  <w:lang w:val="tt-RU"/>
        </w:rPr>
      </w:pPr>
      <w:r w:rsidRPr="00FE7ECB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5732C" w:rsidRPr="00FE7ECB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Түбән Кама муниципаль районы Каенлы авыл җирлегенең </w:t>
      </w:r>
      <w:r w:rsidR="0035732C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Җ</w:t>
      </w:r>
      <w:r w:rsidR="0035732C" w:rsidRPr="00FE7ECB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ирдән файдалану һәм төзелеш кагыйдәләренә Каенлы авыл җи</w:t>
      </w:r>
      <w:r w:rsidR="0035732C" w:rsidRPr="00FE7ECB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р</w:t>
      </w:r>
      <w:r w:rsidR="0035732C" w:rsidRPr="00FE7ECB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леге территориясендә зиратлар урнаштыру өчен махсус билгеләнгән СН-1 те</w:t>
      </w:r>
      <w:r w:rsidR="0035732C" w:rsidRPr="00FE7ECB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р</w:t>
      </w:r>
      <w:r w:rsidR="0035732C" w:rsidRPr="00FE7ECB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риториаль зонасын билгеләү буенча үзгәрешләр кертү буенча эшне башларга.</w:t>
      </w:r>
    </w:p>
    <w:p w:rsidR="005038F3" w:rsidRPr="005038F3" w:rsidRDefault="005038F3" w:rsidP="005038F3">
      <w:pPr>
        <w:pStyle w:val="Style6"/>
        <w:widowControl/>
        <w:spacing w:before="5" w:line="240" w:lineRule="auto"/>
        <w:ind w:firstLine="708"/>
        <w:rPr>
          <w:rFonts w:ascii="Times New Roman" w:hAnsi="Times New Roman"/>
          <w:sz w:val="28"/>
          <w:szCs w:val="28"/>
        </w:rPr>
      </w:pP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2. </w:t>
      </w:r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Түбә</w:t>
      </w:r>
      <w:r w:rsidR="0035732C">
        <w:rPr>
          <w:rStyle w:val="FontStyle15"/>
          <w:rFonts w:ascii="Times New Roman" w:hAnsi="Times New Roman" w:cs="Times New Roman"/>
          <w:sz w:val="28"/>
          <w:szCs w:val="28"/>
        </w:rPr>
        <w:t>н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Каенлы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авыл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җирле</w:t>
      </w:r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генең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Җирдән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һәм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каг</w:t>
      </w:r>
      <w:r w:rsidR="0035732C">
        <w:rPr>
          <w:rStyle w:val="FontStyle15"/>
          <w:rFonts w:ascii="Times New Roman" w:hAnsi="Times New Roman" w:cs="Times New Roman"/>
          <w:sz w:val="28"/>
          <w:szCs w:val="28"/>
        </w:rPr>
        <w:t>ыйдәләренә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үзгәрешлә</w:t>
      </w:r>
      <w:proofErr w:type="gram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кертү</w:t>
      </w:r>
      <w:proofErr w:type="spellEnd"/>
      <w:r w:rsidR="009F5A4C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</w:t>
      </w:r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графигын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).</w:t>
      </w:r>
    </w:p>
    <w:p w:rsidR="0035732C" w:rsidRPr="005038F3" w:rsidRDefault="005038F3" w:rsidP="005038F3">
      <w:pPr>
        <w:pStyle w:val="Style6"/>
        <w:widowControl/>
        <w:spacing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  <w:r w:rsidRPr="005038F3">
        <w:rPr>
          <w:rFonts w:ascii="Times New Roman" w:hAnsi="Times New Roman"/>
          <w:sz w:val="28"/>
          <w:szCs w:val="28"/>
        </w:rPr>
        <w:t xml:space="preserve">3. </w:t>
      </w:r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һәм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ММЧ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белән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элемтә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бүлегенә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әлеге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карарны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м</w:t>
      </w:r>
      <w:proofErr w:type="gram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әгълүмат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чараларында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чыгаруны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һәм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Кам</w:t>
      </w:r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ра</w:t>
      </w:r>
      <w:r w:rsidR="0035732C">
        <w:rPr>
          <w:rStyle w:val="FontStyle15"/>
          <w:rFonts w:ascii="Times New Roman" w:hAnsi="Times New Roman" w:cs="Times New Roman"/>
          <w:sz w:val="28"/>
          <w:szCs w:val="28"/>
        </w:rPr>
        <w:t>й</w:t>
      </w:r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оны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һәм</w:t>
      </w:r>
      <w:proofErr w:type="spellEnd"/>
      <w:r w:rsid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>
        <w:rPr>
          <w:rStyle w:val="FontStyle15"/>
          <w:rFonts w:ascii="Times New Roman" w:hAnsi="Times New Roman" w:cs="Times New Roman"/>
          <w:sz w:val="28"/>
          <w:szCs w:val="28"/>
        </w:rPr>
        <w:t>Каенлы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авыл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рәсми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сайтларында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урнаштыруны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5038F3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Әлеге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торуны</w:t>
      </w:r>
      <w:proofErr w:type="spellEnd"/>
      <w:proofErr w:type="gram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</w:t>
      </w:r>
      <w:proofErr w:type="gram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үбән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F5A4C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</w:t>
      </w:r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һәм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архитектура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идарәсе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башлыгы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А.Г.Әхмәдиевага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35732C" w:rsidRPr="0035732C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5038F3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5038F3" w:rsidRPr="005038F3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5038F3" w:rsidRPr="005038F3" w:rsidRDefault="0035732C" w:rsidP="005038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="005038F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F5A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38F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6A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Сәйфе</w:t>
      </w:r>
      <w:r w:rsidR="005038F3">
        <w:rPr>
          <w:rFonts w:ascii="Times New Roman" w:hAnsi="Times New Roman" w:cs="Times New Roman"/>
          <w:sz w:val="28"/>
          <w:szCs w:val="28"/>
        </w:rPr>
        <w:t>тдинов</w:t>
      </w:r>
      <w:proofErr w:type="spellEnd"/>
    </w:p>
    <w:p w:rsidR="005038F3" w:rsidRPr="005038F3" w:rsidRDefault="005038F3" w:rsidP="005038F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8F3" w:rsidRDefault="005038F3" w:rsidP="005038F3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5038F3" w:rsidSect="00716A9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5732C" w:rsidRPr="0035732C" w:rsidRDefault="0035732C" w:rsidP="009F5A4C">
      <w:pPr>
        <w:widowControl/>
        <w:suppressAutoHyphens/>
        <w:autoSpaceDE/>
        <w:adjustRightInd/>
        <w:ind w:left="567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Республикасы</w:t>
      </w:r>
      <w:proofErr w:type="spellEnd"/>
    </w:p>
    <w:p w:rsidR="0035732C" w:rsidRPr="0035732C" w:rsidRDefault="0035732C" w:rsidP="009F5A4C">
      <w:pPr>
        <w:widowControl/>
        <w:suppressAutoHyphens/>
        <w:autoSpaceDE/>
        <w:adjustRightInd/>
        <w:ind w:left="567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Түбән</w:t>
      </w:r>
      <w:proofErr w:type="spellEnd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Кама </w:t>
      </w: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муниципаль</w:t>
      </w:r>
      <w:proofErr w:type="spellEnd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районы </w:t>
      </w:r>
    </w:p>
    <w:p w:rsidR="0035732C" w:rsidRPr="0035732C" w:rsidRDefault="0035732C" w:rsidP="009F5A4C">
      <w:pPr>
        <w:widowControl/>
        <w:suppressAutoHyphens/>
        <w:autoSpaceDE/>
        <w:adjustRightInd/>
        <w:ind w:left="567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Башкарма</w:t>
      </w:r>
      <w:proofErr w:type="spellEnd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комитетының</w:t>
      </w:r>
      <w:proofErr w:type="spellEnd"/>
    </w:p>
    <w:p w:rsidR="0035732C" w:rsidRPr="0035732C" w:rsidRDefault="0035732C" w:rsidP="009F5A4C">
      <w:pPr>
        <w:widowControl/>
        <w:suppressAutoHyphens/>
        <w:autoSpaceDE/>
        <w:adjustRightInd/>
        <w:ind w:left="567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2019 </w:t>
      </w: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елның</w:t>
      </w:r>
      <w:proofErr w:type="spellEnd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716A9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17-нче декабрь</w:t>
      </w:r>
    </w:p>
    <w:p w:rsidR="0035732C" w:rsidRPr="0035732C" w:rsidRDefault="00716A9C" w:rsidP="009F5A4C">
      <w:pPr>
        <w:widowControl/>
        <w:suppressAutoHyphens/>
        <w:autoSpaceDE/>
        <w:adjustRightInd/>
        <w:ind w:left="567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840-нч</w:t>
      </w:r>
      <w:r w:rsidR="00FE7EC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ы</w:t>
      </w:r>
      <w:bookmarkStart w:id="0" w:name="_GoBack"/>
      <w:bookmarkEnd w:id="0"/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35732C"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номерлы</w:t>
      </w:r>
      <w:proofErr w:type="spellEnd"/>
      <w:r w:rsidR="0035732C"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35732C"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карары</w:t>
      </w:r>
      <w:proofErr w:type="spellEnd"/>
      <w:r w:rsidR="0035732C"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35732C"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белән</w:t>
      </w:r>
      <w:proofErr w:type="spellEnd"/>
    </w:p>
    <w:p w:rsidR="0035732C" w:rsidRPr="0035732C" w:rsidRDefault="0035732C" w:rsidP="009F5A4C">
      <w:pPr>
        <w:widowControl/>
        <w:suppressAutoHyphens/>
        <w:autoSpaceDE/>
        <w:adjustRightInd/>
        <w:ind w:left="567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расланган</w:t>
      </w:r>
      <w:proofErr w:type="spellEnd"/>
    </w:p>
    <w:p w:rsidR="0035732C" w:rsidRPr="005038F3" w:rsidRDefault="0035732C" w:rsidP="009F5A4C">
      <w:pPr>
        <w:widowControl/>
        <w:suppressAutoHyphens/>
        <w:autoSpaceDE/>
        <w:adjustRightInd/>
        <w:ind w:left="567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proofErr w:type="spellStart"/>
      <w:r w:rsidRPr="0035732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кушымта</w:t>
      </w:r>
      <w:proofErr w:type="spellEnd"/>
    </w:p>
    <w:p w:rsidR="005038F3" w:rsidRDefault="005038F3" w:rsidP="005038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38F3" w:rsidRPr="005038F3" w:rsidRDefault="005038F3" w:rsidP="005038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732C" w:rsidRPr="0035732C" w:rsidRDefault="0035732C" w:rsidP="0035732C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Түбә</w:t>
      </w:r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районы </w:t>
      </w:r>
      <w:proofErr w:type="spellStart"/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>Каенлы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авыл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җирлегенең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5732C" w:rsidRPr="005038F3" w:rsidRDefault="0035732C" w:rsidP="0035732C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Җирдән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файдалану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төзелеш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кагыйдәләренә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үзгәрешләр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кертү</w:t>
      </w:r>
      <w:proofErr w:type="spellEnd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5732C">
        <w:rPr>
          <w:rStyle w:val="FontStyle14"/>
          <w:rFonts w:ascii="Times New Roman" w:hAnsi="Times New Roman" w:cs="Times New Roman"/>
          <w:b w:val="0"/>
          <w:sz w:val="28"/>
          <w:szCs w:val="28"/>
        </w:rPr>
        <w:t>графигы</w:t>
      </w:r>
      <w:proofErr w:type="spellEnd"/>
    </w:p>
    <w:p w:rsidR="005038F3" w:rsidRPr="005038F3" w:rsidRDefault="005038F3" w:rsidP="005038F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7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23"/>
        <w:gridCol w:w="1630"/>
        <w:gridCol w:w="2293"/>
        <w:gridCol w:w="3732"/>
      </w:tblGrid>
      <w:tr w:rsidR="00854DF8" w:rsidRPr="005038F3" w:rsidTr="009F5A4C">
        <w:trPr>
          <w:trHeight w:val="420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301E45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Чаралар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CE4044" w:rsidRDefault="00854DF8" w:rsidP="00854DF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Үтәү срогы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301E45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Башкаручы</w:t>
            </w:r>
            <w:proofErr w:type="spellEnd"/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301E45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Искәрмә</w:t>
            </w:r>
            <w:proofErr w:type="spellEnd"/>
          </w:p>
        </w:tc>
      </w:tr>
      <w:tr w:rsidR="00854DF8" w:rsidRPr="005038F3" w:rsidTr="009F5A4C">
        <w:trPr>
          <w:trHeight w:val="1051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20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кабренә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Сәйфе</w:t>
            </w:r>
            <w:r w:rsidRPr="005038F3">
              <w:rPr>
                <w:rFonts w:ascii="Times New Roman" w:hAnsi="Times New Roman"/>
                <w:sz w:val="28"/>
                <w:szCs w:val="28"/>
              </w:rPr>
              <w:t>тдинов</w:t>
            </w:r>
            <w:proofErr w:type="spellEnd"/>
            <w:r w:rsidRPr="005038F3">
              <w:rPr>
                <w:rFonts w:ascii="Times New Roman" w:hAnsi="Times New Roman"/>
                <w:sz w:val="28"/>
                <w:szCs w:val="28"/>
              </w:rPr>
              <w:t xml:space="preserve"> А.Г.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Әхмә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Нә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биуллин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Ф.М.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оны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арма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комитетының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Җирлек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нең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</w:t>
            </w:r>
            <w:proofErr w:type="gram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проектын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»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854DF8" w:rsidRPr="005038F3" w:rsidTr="009F5A4C">
        <w:trPr>
          <w:trHeight w:val="631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ту-рында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C6012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25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кабренә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му-ниципаль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райо-нының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чара-ла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белән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элем-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тә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бүлеге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карма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комит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Карарны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чаралары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басмасында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и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тернет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челтәрендә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йонының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әсми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урнаштыру</w:t>
            </w:r>
            <w:proofErr w:type="spellEnd"/>
          </w:p>
        </w:tc>
      </w:tr>
      <w:tr w:rsidR="00854DF8" w:rsidRPr="005038F3" w:rsidTr="009F5A4C">
        <w:trPr>
          <w:trHeight w:val="631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тәкъдим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25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кабренә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әйфе</w:t>
            </w:r>
            <w:r w:rsidRPr="005038F3">
              <w:rPr>
                <w:rFonts w:ascii="Times New Roman" w:hAnsi="Times New Roman"/>
                <w:sz w:val="28"/>
                <w:szCs w:val="28"/>
              </w:rPr>
              <w:t>тдинов</w:t>
            </w:r>
            <w:proofErr w:type="spellEnd"/>
            <w:r w:rsidRPr="005038F3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ә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оны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Башкарма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комитеты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җитәкчесенең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Баш-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лыгына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җирлекнең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мөрәҗәгате</w:t>
            </w:r>
            <w:proofErr w:type="spellEnd"/>
          </w:p>
        </w:tc>
      </w:tr>
      <w:tr w:rsidR="00854DF8" w:rsidRPr="005038F3" w:rsidTr="009F5A4C">
        <w:trPr>
          <w:trHeight w:val="840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854DF8" w:rsidRDefault="00854DF8" w:rsidP="00854DF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-паль районы Баш-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лыгының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төзе-леш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проекты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җәмәгать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үткәрү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 һәм экспозицияне башлау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C6012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2019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26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кабренә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A4C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</w:p>
          <w:p w:rsidR="009F5A4C" w:rsidRDefault="009F5A4C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</w:t>
            </w:r>
            <w:r w:rsidR="00854DF8"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</w:t>
            </w:r>
            <w:proofErr w:type="spellEnd"/>
            <w:r w:rsidR="00854DF8"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854DF8" w:rsidRPr="005038F3" w:rsidRDefault="00854DF8" w:rsidP="00854DF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районы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Башлыгы</w:t>
            </w:r>
            <w:proofErr w:type="spellEnd"/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854DF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оны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Башлыгы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билгеләү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итә</w:t>
            </w:r>
            <w:proofErr w:type="spellEnd"/>
          </w:p>
        </w:tc>
      </w:tr>
      <w:tr w:rsidR="005038F3" w:rsidRPr="005038F3" w:rsidTr="009F5A4C">
        <w:trPr>
          <w:trHeight w:val="840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F8" w:rsidRPr="005038F3" w:rsidRDefault="00854DF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Түбән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-паль районы Баш-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лыгының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төзе-леш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</w:t>
            </w:r>
            <w:proofErr w:type="gram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проекты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үткәрү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рарын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6B3318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28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кабренә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5A4C" w:rsidRDefault="006B3318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</w:p>
          <w:p w:rsidR="006B3318" w:rsidRPr="005038F3" w:rsidRDefault="006B3318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нының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чара-ла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ры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белән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элем-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тә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бүлеге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карма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комит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318" w:rsidRPr="005038F3" w:rsidRDefault="006B3318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Карарны</w:t>
            </w:r>
            <w:proofErr w:type="spellEnd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интернет челтәрен</w:t>
            </w:r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дә,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ълүмат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ларының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матбугат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бас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</w:t>
            </w:r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сында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, инт</w:t>
            </w:r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ернет </w:t>
            </w:r>
            <w:proofErr w:type="spellStart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челтәрендә</w:t>
            </w:r>
            <w:proofErr w:type="spellEnd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онының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әсми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енлы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җирлекнең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административ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биналарында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урнаштыру</w:t>
            </w:r>
            <w:proofErr w:type="spellEnd"/>
          </w:p>
        </w:tc>
      </w:tr>
      <w:tr w:rsidR="005038F3" w:rsidRPr="005038F3" w:rsidTr="009F5A4C">
        <w:trPr>
          <w:trHeight w:val="631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854DF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проекты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үткәрү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28.01.2020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6B3318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Әхмә</w:t>
            </w:r>
            <w:r w:rsidR="005038F3"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5038F3"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5038F3" w:rsidRPr="005038F3" w:rsidRDefault="006B3318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Нә</w:t>
            </w:r>
            <w:r w:rsidR="005038F3"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биуллин</w:t>
            </w:r>
            <w:proofErr w:type="spellEnd"/>
            <w:r w:rsidR="005038F3"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Ф.М.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318" w:rsidRPr="006B3318" w:rsidRDefault="006B3318" w:rsidP="006B331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РФ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ГрК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31 ст., 14 п.:</w:t>
            </w:r>
          </w:p>
          <w:p w:rsidR="006B3318" w:rsidRPr="005038F3" w:rsidRDefault="006B3318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төзе-леш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кагыйдәләренә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конкрет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территориаль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зона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өчен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бил-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геләнгән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шәһә</w:t>
            </w:r>
            <w:proofErr w:type="gram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төзелеше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ре-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гламентына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өлешендә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</w:t>
            </w:r>
            <w:r w:rsidR="009F5A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ләнгән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очракта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мондый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шәһәр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төзелеше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регламенты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билгеләнгән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-лану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иҗтимагый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фи-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алышулар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яки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территориаль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зона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чикләрендә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үткәрелә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очракларда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иҗтимагый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фи-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алышуларны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яки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</w:t>
            </w:r>
            <w:proofErr w:type="gram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gram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ва-кыты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бер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айдан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артык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була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алмый</w:t>
            </w:r>
            <w:proofErr w:type="spellEnd"/>
          </w:p>
        </w:tc>
      </w:tr>
      <w:tr w:rsidR="005038F3" w:rsidRPr="005038F3" w:rsidTr="009F5A4C">
        <w:trPr>
          <w:trHeight w:val="420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854DF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нәтиҗәләре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54D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6B3318" w:rsidRDefault="005038F3" w:rsidP="006B331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30.01.2020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ел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6B3318" w:rsidRDefault="006B3318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Әхмә</w:t>
            </w:r>
            <w:r w:rsidR="005038F3"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диева А.Г.</w:t>
            </w:r>
          </w:p>
          <w:p w:rsidR="005038F3" w:rsidRPr="006B3318" w:rsidRDefault="006B3318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Нә</w:t>
            </w:r>
            <w:r w:rsidR="005038F3"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биуллин Ф.М.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318" w:rsidRPr="005038F3" w:rsidRDefault="006B331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оны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Башкарма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комитеты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</w:t>
            </w:r>
            <w:proofErr w:type="gram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</w:t>
            </w:r>
            <w:proofErr w:type="gram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әкчесе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өчен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документлар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</w:p>
        </w:tc>
      </w:tr>
      <w:tr w:rsidR="005038F3" w:rsidRPr="005038F3" w:rsidTr="009F5A4C">
        <w:trPr>
          <w:trHeight w:val="631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318" w:rsidRPr="005038F3" w:rsidRDefault="006B331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-паль районы Сове-тына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лану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җибәрү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31.01.2020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6B3318" w:rsidP="005038F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Сәйфе</w:t>
            </w:r>
            <w:r w:rsidR="005038F3" w:rsidRPr="005038F3">
              <w:rPr>
                <w:rFonts w:ascii="Times New Roman" w:hAnsi="Times New Roman"/>
                <w:sz w:val="28"/>
                <w:szCs w:val="28"/>
              </w:rPr>
              <w:t>тдинов</w:t>
            </w:r>
            <w:proofErr w:type="spellEnd"/>
            <w:r w:rsidR="005038F3" w:rsidRPr="005038F3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Әхмә</w:t>
            </w:r>
            <w:r w:rsidR="005038F3"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5038F3"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 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6B331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оны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Башкарма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комитеты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униципаль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оны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Советына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депу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татлар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комиссиясенә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карауга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җибәрә</w:t>
            </w:r>
            <w:proofErr w:type="spellEnd"/>
          </w:p>
        </w:tc>
      </w:tr>
      <w:tr w:rsidR="005038F3" w:rsidRPr="005038F3" w:rsidTr="009F5A4C">
        <w:trPr>
          <w:trHeight w:val="269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318" w:rsidRPr="005038F3" w:rsidRDefault="006B331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Депутат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комисси-яләрендә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кертүне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ки-лештерүне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карау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6B3318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Комиссияләр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9F5A4C" w:rsidRPr="005038F3" w:rsidTr="009F5A4C">
        <w:trPr>
          <w:trHeight w:val="269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Pr="005038F3" w:rsidRDefault="009F5A4C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муни-ципаль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Сов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ты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тарафыннан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Каенлы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генең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далану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а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гыйдәләрендәге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үзгәрешләрне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раслау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</w:t>
            </w:r>
          </w:p>
          <w:p w:rsidR="009F5A4C" w:rsidRPr="005038F3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Советының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эш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планы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ниге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зендә</w:t>
            </w:r>
            <w:proofErr w:type="spellEnd"/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Pr="005038F3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  <w:p w:rsidR="009F5A4C" w:rsidRPr="005038F3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хм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Pr="005038F3" w:rsidRDefault="009F5A4C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оны Советы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9F5A4C" w:rsidRPr="005038F3" w:rsidTr="009F5A4C">
        <w:trPr>
          <w:trHeight w:val="269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Pr="005038F3" w:rsidRDefault="009F5A4C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Расланган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докумен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Pr="005038F3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Pr="006B3318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лары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белән</w:t>
            </w:r>
            <w:proofErr w:type="spellEnd"/>
          </w:p>
          <w:p w:rsidR="009F5A4C" w:rsidRPr="006B3318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элемтә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бүлеге</w:t>
            </w:r>
            <w:proofErr w:type="spellEnd"/>
          </w:p>
          <w:p w:rsidR="009F5A4C" w:rsidRPr="005038F3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хм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әдиева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9F5A4C" w:rsidRPr="005038F3" w:rsidRDefault="009F5A4C" w:rsidP="009F5A4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Нә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биуллин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Ф.М.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4C" w:rsidRPr="005038F3" w:rsidRDefault="009F5A4C" w:rsidP="009F5A4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ТР</w:t>
            </w:r>
            <w:proofErr w:type="gram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районының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Каенлы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рында, РФ ТП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ФДМСнда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чарал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рының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матбугат</w:t>
            </w:r>
            <w:proofErr w:type="spellEnd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6B3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басмасында</w:t>
            </w:r>
            <w:proofErr w:type="spellEnd"/>
          </w:p>
        </w:tc>
      </w:tr>
    </w:tbl>
    <w:p w:rsidR="00E06EA8" w:rsidRPr="005038F3" w:rsidRDefault="00E06EA8" w:rsidP="005038F3">
      <w:pPr>
        <w:rPr>
          <w:rFonts w:ascii="Times New Roman" w:hAnsi="Times New Roman"/>
          <w:sz w:val="28"/>
          <w:szCs w:val="28"/>
        </w:rPr>
      </w:pPr>
    </w:p>
    <w:sectPr w:rsidR="00E06EA8" w:rsidRPr="005038F3" w:rsidSect="00503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8F3"/>
    <w:rsid w:val="0035732C"/>
    <w:rsid w:val="005038F3"/>
    <w:rsid w:val="006B3318"/>
    <w:rsid w:val="00716A9C"/>
    <w:rsid w:val="00854DF8"/>
    <w:rsid w:val="009F5A4C"/>
    <w:rsid w:val="00C60127"/>
    <w:rsid w:val="00E06EA8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5038F3"/>
    <w:pPr>
      <w:spacing w:line="312" w:lineRule="exact"/>
    </w:pPr>
  </w:style>
  <w:style w:type="paragraph" w:customStyle="1" w:styleId="Style5">
    <w:name w:val="Style5"/>
    <w:basedOn w:val="a"/>
    <w:rsid w:val="005038F3"/>
    <w:pPr>
      <w:spacing w:line="317" w:lineRule="exact"/>
      <w:ind w:firstLine="672"/>
    </w:pPr>
  </w:style>
  <w:style w:type="paragraph" w:customStyle="1" w:styleId="Style6">
    <w:name w:val="Style6"/>
    <w:basedOn w:val="a"/>
    <w:rsid w:val="005038F3"/>
    <w:pPr>
      <w:spacing w:line="312" w:lineRule="exact"/>
      <w:jc w:val="both"/>
    </w:pPr>
  </w:style>
  <w:style w:type="paragraph" w:customStyle="1" w:styleId="ConsPlusNonformat">
    <w:name w:val="ConsPlusNonformat"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5038F3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rsid w:val="005038F3"/>
    <w:rPr>
      <w:rFonts w:ascii="Bookman Old Style" w:hAnsi="Bookman Old Style" w:cs="Bookman Old Style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9F5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A4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5038F3"/>
    <w:pPr>
      <w:spacing w:line="312" w:lineRule="exact"/>
    </w:pPr>
  </w:style>
  <w:style w:type="paragraph" w:customStyle="1" w:styleId="Style5">
    <w:name w:val="Style5"/>
    <w:basedOn w:val="a"/>
    <w:rsid w:val="005038F3"/>
    <w:pPr>
      <w:spacing w:line="317" w:lineRule="exact"/>
      <w:ind w:firstLine="672"/>
    </w:pPr>
  </w:style>
  <w:style w:type="paragraph" w:customStyle="1" w:styleId="Style6">
    <w:name w:val="Style6"/>
    <w:basedOn w:val="a"/>
    <w:rsid w:val="005038F3"/>
    <w:pPr>
      <w:spacing w:line="312" w:lineRule="exact"/>
      <w:jc w:val="both"/>
    </w:pPr>
  </w:style>
  <w:style w:type="paragraph" w:customStyle="1" w:styleId="ConsPlusNonformat">
    <w:name w:val="ConsPlusNonformat"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5038F3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rsid w:val="005038F3"/>
    <w:rPr>
      <w:rFonts w:ascii="Bookman Old Style" w:hAnsi="Bookman Old Style" w:cs="Bookman Old Style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9F5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A4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2019-12-17T08:47:00Z</cp:lastPrinted>
  <dcterms:created xsi:type="dcterms:W3CDTF">2019-12-17T08:48:00Z</dcterms:created>
  <dcterms:modified xsi:type="dcterms:W3CDTF">2019-12-18T10:30:00Z</dcterms:modified>
</cp:coreProperties>
</file>